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iCs/>
        </w:rPr>
        <w:t>UCHWAŁA NR ………..</w:t>
      </w:r>
    </w:p>
    <w:p>
      <w:pPr>
        <w:pStyle w:val="Normal"/>
        <w:jc w:val="center"/>
        <w:rPr>
          <w:b/>
          <w:b/>
          <w:iCs/>
        </w:rPr>
      </w:pPr>
      <w:r>
        <w:rPr>
          <w:b/>
          <w:iCs/>
        </w:rPr>
        <w:t>RADY MIEJSKIEJ RADZYNIA CHEŁMIŃSKIEGO</w:t>
      </w:r>
    </w:p>
    <w:p>
      <w:pPr>
        <w:pStyle w:val="Normal"/>
        <w:jc w:val="center"/>
        <w:rPr/>
      </w:pPr>
      <w:r>
        <w:rPr>
          <w:iCs/>
        </w:rPr>
        <w:t>z dnia ………………………...</w:t>
      </w:r>
    </w:p>
    <w:p>
      <w:pPr>
        <w:pStyle w:val="Normal"/>
        <w:shd w:val="clear" w:color="auto" w:fill="FFFFFF"/>
        <w:spacing w:lineRule="atLeast" w:line="384" w:beforeAutospacing="0" w:before="0" w:afterAutospacing="0" w:after="150"/>
        <w:jc w:val="center"/>
        <w:rPr/>
      </w:pPr>
      <w:r>
        <w:rPr>
          <w:b/>
          <w:bCs/>
          <w:color w:val="333333"/>
        </w:rPr>
        <w:t xml:space="preserve">w sprawie zasad usytuowania miejsc sprzedaży i podawania napojów alkoholowych na terenie </w:t>
      </w:r>
      <w:r>
        <w:rPr>
          <w:b/>
          <w:color w:val="000000"/>
        </w:rPr>
        <w:t xml:space="preserve"> miasta i gminy Radzyń Chełmiński.</w:t>
      </w:r>
    </w:p>
    <w:p>
      <w:pPr>
        <w:pStyle w:val="NormalWeb"/>
        <w:shd w:val="clear" w:color="auto" w:fill="FFFFFF"/>
        <w:spacing w:lineRule="atLeast" w:line="384" w:beforeAutospacing="0" w:before="0" w:afterAutospacing="0" w:after="150"/>
        <w:jc w:val="both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>Na podstawie art. 12 ust. 3 ustawy z dnia 26 października 1982 r. o wychowaniu                    w trzeźwości i przeciwdziałaniu alkoholizmowi (j. t. Dz. U z 2016r. poz. 487 z późn. zm.) Rada Miejska uchwala co następuje:</w:t>
      </w:r>
    </w:p>
    <w:p>
      <w:pPr>
        <w:pStyle w:val="NormalWeb"/>
        <w:shd w:val="clear" w:color="auto" w:fill="FFFFFF"/>
        <w:spacing w:lineRule="atLeast" w:line="384" w:beforeAutospacing="0" w:before="0" w:afterAutospacing="0" w:after="150"/>
        <w:jc w:val="both"/>
        <w:rPr>
          <w:color w:val="333333"/>
        </w:rPr>
      </w:pPr>
      <w:r>
        <w:rPr>
          <w:b/>
          <w:bCs/>
          <w:color w:val="333333"/>
        </w:rPr>
        <w:t xml:space="preserve">§ 1. </w:t>
      </w:r>
      <w:r>
        <w:rPr>
          <w:color w:val="333333"/>
        </w:rPr>
        <w:t xml:space="preserve">1.Miejsce sprzedaży i podawania napojów alkoholowych na imprezach odbywających się na wolnym powietrzu, powinny być zlokalizowane w sposób zapewniający łatwy dostęp do sanitariatów znajdujących się w odległości nie większej niż 100 m od miejsca sprzedaży </w:t>
        <w:br/>
        <w:t>i podawania.</w:t>
      </w:r>
    </w:p>
    <w:p>
      <w:pPr>
        <w:pStyle w:val="NormalWeb"/>
        <w:shd w:val="clear" w:color="auto" w:fill="FFFFFF"/>
        <w:spacing w:lineRule="atLeast" w:line="384" w:beforeAutospacing="0" w:before="0" w:afterAutospacing="0" w:after="150"/>
        <w:jc w:val="both"/>
        <w:rPr>
          <w:color w:val="333333"/>
        </w:rPr>
      </w:pPr>
      <w:r>
        <w:rPr>
          <w:color w:val="333333"/>
        </w:rPr>
        <w:t>2. Miejsca sprzedaży napojów alkoholowych muszą być usytuowane w odległości nie mniejszej niż 15 m od granicy geodezyjnej nieruchomości, na której posadowione są szkoły, placówki oświatowe oraz kościoły. Pomiaru dokonuje się w linii prostej od wyjścia z miejsca sprzedaży napojów alkoholowych rozumianego jako lokal wraz z terenem niezbędnym do prowadzenia powyższej działalności  do geodezyjnej granicy działki obiektu chronionego.</w:t>
      </w:r>
    </w:p>
    <w:p>
      <w:pPr>
        <w:pStyle w:val="NormalWeb"/>
        <w:shd w:val="clear" w:color="auto" w:fill="FFFFFF"/>
        <w:spacing w:lineRule="atLeast" w:line="384" w:beforeAutospacing="0" w:before="0" w:afterAutospacing="0" w:after="150"/>
        <w:jc w:val="both"/>
        <w:rPr>
          <w:color w:val="333333"/>
        </w:rPr>
      </w:pPr>
      <w:r>
        <w:rPr>
          <w:color w:val="333333"/>
        </w:rPr>
        <w:t>3. Miejsca podawania i spożywania napojów alkoholowych na miejscu muszą być usytuowane   w odległości nie mniejszej niż 30 m od granicy geodezyjnej nieruchomości, na której posadowione są szkoły, placówki oświatowe oraz kościoły. Pomiaru dokonuje się          w linii prostej od wyjścia z miejsca podawania i spożywania napojów alkoholowych rozumianego jako lokal wraz z terenem niezbędnym do prowadzenia powyższej działalności do geodezyjnej granicy działki obiektu chronionego.</w:t>
      </w:r>
    </w:p>
    <w:p>
      <w:pPr>
        <w:pStyle w:val="Normal"/>
        <w:shd w:val="clear" w:color="auto" w:fill="FFFFFF"/>
        <w:spacing w:lineRule="atLeast" w:line="384" w:beforeAutospacing="0" w:before="0" w:afterAutospacing="0" w:after="1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333333"/>
        </w:rPr>
        <w:t>§ 2. </w:t>
      </w:r>
      <w:r>
        <w:rPr>
          <w:b w:val="false"/>
          <w:bCs w:val="false"/>
          <w:iCs/>
          <w:color w:val="333333"/>
        </w:rPr>
        <w:t xml:space="preserve"> Traci moc uchwała Nr XII/97/04 Rady Miejskiej Radzynia Chełmińskiego z dnia 29  kwietnia  2004r w sprawie ustalenia liczby punktów sprzedaży  zawierających powyżej 4,5 % alkoholu ( z wyjątkiem piwa) przeznaczonych do spożycia poza miejscem sprzedaży jak           i w miejscu sprzedaży oraz  zasad  usytuowania  na terenie  miasta i gminy  miejsc i warunków  sprzedaży  napojów alkoholowych. </w:t>
      </w:r>
    </w:p>
    <w:p>
      <w:pPr>
        <w:pStyle w:val="NormalWeb"/>
        <w:shd w:val="clear" w:color="auto" w:fill="FFFFFF"/>
        <w:spacing w:lineRule="atLeast" w:line="384" w:beforeAutospacing="0" w:before="0" w:afterAutospacing="0" w:after="150"/>
        <w:jc w:val="both"/>
        <w:rPr/>
      </w:pPr>
      <w:r>
        <w:rPr>
          <w:b w:val="false"/>
          <w:bCs w:val="false"/>
          <w:color w:val="333333"/>
        </w:rPr>
        <w:t xml:space="preserve">§ 3. Wykonanie uchwały powierza się  </w:t>
      </w:r>
      <w:r>
        <w:rPr>
          <w:b w:val="false"/>
          <w:bCs w:val="false"/>
          <w:color w:val="333333"/>
        </w:rPr>
        <w:t>Burmistrzowi Miasta i Gminy.</w:t>
      </w:r>
    </w:p>
    <w:p>
      <w:pPr>
        <w:pStyle w:val="NormalWeb"/>
        <w:shd w:val="clear" w:color="auto" w:fill="FFFFFF"/>
        <w:spacing w:lineRule="atLeast" w:line="384" w:beforeAutospacing="0" w:before="0" w:afterAutospacing="0" w:after="150"/>
        <w:jc w:val="both"/>
        <w:rPr/>
      </w:pPr>
      <w:r>
        <w:rPr>
          <w:b/>
          <w:bCs/>
          <w:color w:val="333333"/>
        </w:rPr>
        <w:t>§ 4.</w:t>
      </w:r>
      <w:bookmarkStart w:id="0" w:name="_GoBack"/>
      <w:bookmarkEnd w:id="0"/>
      <w:r>
        <w:rPr>
          <w:color w:val="333333"/>
        </w:rPr>
        <w:t xml:space="preserve"> Uchwała wchodzi w życie po upływie 14 dni od daty ogłoszenia w Dzienniku Urzędowym Województwa  </w:t>
      </w:r>
      <w:r>
        <w:rPr>
          <w:color w:val="333333"/>
        </w:rPr>
        <w:t>Kujawsko-Pomorskiego.</w:t>
      </w:r>
    </w:p>
    <w:p>
      <w:pPr>
        <w:pStyle w:val="Normal"/>
        <w:jc w:val="right"/>
        <w:rPr/>
      </w:pPr>
      <w:r>
        <w:rPr>
          <w:iCs/>
        </w:rPr>
        <w:t xml:space="preserve">Przewodniczący Rady </w:t>
      </w:r>
      <w:r>
        <w:rPr>
          <w:iCs/>
        </w:rPr>
        <w:t>Miejskiej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Cs/>
        </w:rPr>
        <w:t xml:space="preserve">                                                                                                              </w:t>
      </w:r>
      <w:r>
        <w:rPr>
          <w:iCs/>
        </w:rPr>
        <w:t>Jan Michaliszyn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c60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3">
    <w:name w:val="ListLabel 3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1">
    <w:name w:val="ListLabel 1"/>
    <w:qFormat/>
    <w:rPr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50c60"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2018-05-02T07:51:00Z</dcterms:created>
  <dc:creator>jbaszak</dc:creator>
  <dc:language>pl-PL</dc:language>
  <dcterms:modified xsi:type="dcterms:W3CDTF">2018-06-12T12:59:20Z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