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D318" w14:textId="77777777" w:rsidR="00E016AB" w:rsidRPr="00E016AB" w:rsidRDefault="00E016AB" w:rsidP="00E016AB">
      <w:pPr>
        <w:spacing w:after="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ZARZĄDZENIE NR 6/2025</w:t>
      </w:r>
    </w:p>
    <w:p w14:paraId="072D4266" w14:textId="77777777" w:rsidR="00E016AB" w:rsidRPr="00E016AB" w:rsidRDefault="00E016AB" w:rsidP="00E016AB">
      <w:pPr>
        <w:spacing w:after="258"/>
        <w:ind w:left="167" w:right="157" w:hanging="1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BURMISTRZA MIASTA I GMINY RADZYŃ CHEŁMIŃSKI</w:t>
      </w:r>
    </w:p>
    <w:p w14:paraId="6E58EE23" w14:textId="4C741729" w:rsidR="00E016AB" w:rsidRPr="00E016AB" w:rsidRDefault="00E016AB" w:rsidP="00E016AB">
      <w:pPr>
        <w:spacing w:after="258"/>
        <w:ind w:left="167" w:right="157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 dnia 7 stycznia 2025 r.</w:t>
      </w:r>
    </w:p>
    <w:p w14:paraId="64B49F90" w14:textId="77777777" w:rsidR="00E016AB" w:rsidRPr="00E016AB" w:rsidRDefault="00E016AB" w:rsidP="00E016AB">
      <w:pPr>
        <w:spacing w:after="468" w:line="25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w sprawie wyłączenia stosowania art. 4 ustawy o doręczeniach elektronicznych do niektórych spraw prowadzonych w Urzędzie Miasta i Gminy Radzyń Chełmiński</w:t>
      </w:r>
    </w:p>
    <w:p w14:paraId="005A320E" w14:textId="77777777" w:rsidR="00E016AB" w:rsidRPr="00E016AB" w:rsidRDefault="00E016AB" w:rsidP="00E016AB">
      <w:pPr>
        <w:spacing w:after="120" w:line="238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 podstawie art. 31 i art. 33 ust. 1 i 3 ustawy z dnia 8 marca 1990 r. o samorządzie gminnym (Dz. U. z 2024 r., poz. 1465 z późn. zm.) i art. 147 ust. 5 ustawy z dnia 18 listopada 2020 r. o doręczeniach elektronicznych (Dz. U. z 2024 r., poz. 1045 z późn. zm.) zarządzam, co następuje: </w:t>
      </w:r>
    </w:p>
    <w:p w14:paraId="1F3EF54A" w14:textId="77777777" w:rsidR="00E016AB" w:rsidRPr="00E016AB" w:rsidRDefault="00E016AB" w:rsidP="00E016AB">
      <w:pPr>
        <w:spacing w:after="109" w:line="249" w:lineRule="auto"/>
        <w:ind w:left="-15" w:firstLine="33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1.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Do dnia 31 grudnia 2025 r. przepisu art. 4 ustawy z dnia 18 listopada 2020 r. o doręczeniach elektronicznych nie stosuje się w zakresie obowiązku doręczania decyzji wymiarowych podatku od nieruchomości, podatku rolnego, podatku leśnego i łącznego zobowiązania pieniężnego z uwagi na przesłanki organizacyjne w postaci konieczności wydania i wysłania dużej ilości ww. decyzji w krótkim czasie (wysyłka masowa). </w:t>
      </w:r>
    </w:p>
    <w:p w14:paraId="4D54E62F" w14:textId="77777777" w:rsidR="00E016AB" w:rsidRPr="00E016AB" w:rsidRDefault="00E016AB" w:rsidP="00E016AB">
      <w:pPr>
        <w:spacing w:after="109" w:line="249" w:lineRule="auto"/>
        <w:ind w:left="-15" w:firstLine="33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2.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Do dnia 31 grudnia 2025 r. przepisu art. 4 ustawy z dnia 18 listopada 2020 r. o doręczeniach elektronicznych  nie stosuje się w zakresie obowiązku doręczania zawiadomień i decyzji w sprawach zwrotu podatku akcyzowego zawartego w cenie oleju napędowego wykorzystywanego do produkcji rolnej z uwagi na przesłanki organizacyjne w postaci konieczności wydania i wysłania dużej ilości ww. zawiadomień i decyzji w krótkim czasie (wysyłka masowa). </w:t>
      </w:r>
    </w:p>
    <w:p w14:paraId="4D0F7A2E" w14:textId="77777777" w:rsidR="00E016AB" w:rsidRPr="00E016AB" w:rsidRDefault="00E016AB" w:rsidP="00E016AB">
      <w:pPr>
        <w:spacing w:after="109" w:line="249" w:lineRule="auto"/>
        <w:ind w:left="-15" w:firstLine="33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3.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Do dnia 31 grudnia 2025 r. przepisu art. 4 ustawy z dnia 18 listopada 2020 r. o doręczeniach elektronicznych nie stosuje się w zakresie obowiązku doręczania zawiadomień o zmianie wysokości opłaty za gospodarowanie odpadami komunalnymi z uwagi na przesłanki organizacyjne w postaci konieczności wydania i wysłania dużej ilości ww.  zawiadomień w krótkim czasie (wysyłka masowa) oraz braku funkcji automatycznego odpytywania BAE (baza adresów elektronicznych) o adres do doręczeń elektronicznych podatnika bezpośrednio z poziomu systemu dziedzinowego. </w:t>
      </w:r>
    </w:p>
    <w:p w14:paraId="65CF2022" w14:textId="77777777" w:rsidR="00E016AB" w:rsidRPr="00E016AB" w:rsidRDefault="00E016AB" w:rsidP="00E016AB">
      <w:pPr>
        <w:spacing w:after="109" w:line="249" w:lineRule="auto"/>
        <w:ind w:left="-15" w:firstLine="33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4.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Do dnia 31 grudnia 2025 r. przepisu art. 4 ustawy z dnia 18 listopada 2020 r. o doręczeniach elektronicznych nie stosuje się w zakresie obowiązku doręczenia upomnienia, o którym mowa w art. 15 § 1 ustawy z dnia 17 czerwca 1966 r. o postępowaniu egzekucyjnym w administracji (Dz. U. z 2023 r., poz. 2505 z późn. zm.) dla należności pieniężnych z tytułu podatku od nieruchomości, podatku rolnego, podatku leśnego, łącznego zobowiązania pieniężnego, podatku od środków transportowych oraz opłaty za gospodarowanie odpadami komunalnymi z uwagi na przesłanki organizacyjne w postaci konieczności wydania i wysłania dużej ilości ww. upomnień w krótkim czasie (wysyłka masowa) oraz braku funkcji automatycznego odpytywania BAE (baza adresów elektronicznych) o adres do doręczeń elektronicznych podatnika bezpośrednio z poziomu systemu dziedzinowego. </w:t>
      </w:r>
    </w:p>
    <w:p w14:paraId="5610A7FE" w14:textId="77777777" w:rsidR="00E016AB" w:rsidRPr="00E016AB" w:rsidRDefault="00E016AB" w:rsidP="00E016AB">
      <w:pPr>
        <w:spacing w:after="109" w:line="249" w:lineRule="auto"/>
        <w:ind w:left="-15" w:firstLine="33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5. </w:t>
      </w:r>
      <w:r w:rsidRPr="00E016AB">
        <w:rPr>
          <w:rFonts w:ascii="Times New Roman" w:eastAsia="Times New Roman" w:hAnsi="Times New Roman" w:cs="Times New Roman"/>
          <w:bCs/>
          <w:color w:val="000000"/>
          <w:szCs w:val="24"/>
          <w:lang w:eastAsia="pl-PL"/>
        </w:rPr>
        <w:t>Wyłączenia, o których mowa w § 1 stosuje się  odpowiednio do wezwań, zawiadomień, postanowień, innych decyzji niż określone w § 1, których podstawą prawna są przepisy Ordynacja podatkowa.</w:t>
      </w:r>
    </w:p>
    <w:p w14:paraId="5809ADD6" w14:textId="7244977A" w:rsidR="00E016AB" w:rsidRPr="00E016AB" w:rsidRDefault="00E016AB" w:rsidP="00E016AB">
      <w:pPr>
        <w:spacing w:after="98"/>
        <w:ind w:left="167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6.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Doręczenie korespondencji, o której mowa w § 1-5, następuje w innych trybach przewidzianych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prawem. </w:t>
      </w:r>
    </w:p>
    <w:p w14:paraId="065EE089" w14:textId="77777777" w:rsidR="00E016AB" w:rsidRPr="00E016AB" w:rsidRDefault="00E016AB" w:rsidP="00E016AB">
      <w:pPr>
        <w:spacing w:after="109" w:line="249" w:lineRule="auto"/>
        <w:ind w:left="-15" w:firstLine="33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7.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Wyłączenia, o których mowa w § 1-5, nie wykluczają możliwości doręczenia korespondencji przy wykorzystaniu publicznej usługi rejestrowanego doręczenia elektronicznego w szczególności, gdy korespondencja ta nie ma charakteru masowego. </w:t>
      </w:r>
    </w:p>
    <w:p w14:paraId="00D88991" w14:textId="77777777" w:rsidR="00E016AB" w:rsidRPr="00E016AB" w:rsidRDefault="00E016AB" w:rsidP="00E016A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8.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Wykonanie zarządzenia powierzam Sekretarzowi Gminy.</w:t>
      </w:r>
    </w:p>
    <w:p w14:paraId="0E223015" w14:textId="77777777" w:rsidR="00E016AB" w:rsidRPr="00E016AB" w:rsidRDefault="00E016AB" w:rsidP="00E016AB">
      <w:pPr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E016A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§ 9. </w:t>
      </w:r>
      <w:r w:rsidRPr="00E016A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Zarządzenie wchodzi w życie z dniem podpisania. </w:t>
      </w:r>
    </w:p>
    <w:p w14:paraId="6203D972" w14:textId="77777777" w:rsidR="00AE54D3" w:rsidRDefault="00AE54D3" w:rsidP="00E016AB">
      <w:pPr>
        <w:jc w:val="both"/>
      </w:pPr>
    </w:p>
    <w:sectPr w:rsidR="00AE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AB"/>
    <w:rsid w:val="005377C1"/>
    <w:rsid w:val="005A4368"/>
    <w:rsid w:val="005C4F4A"/>
    <w:rsid w:val="00897BEF"/>
    <w:rsid w:val="00AE54D3"/>
    <w:rsid w:val="00C47653"/>
    <w:rsid w:val="00E0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D9D8"/>
  <w15:chartTrackingRefBased/>
  <w15:docId w15:val="{A8296D5F-4B87-4396-A7A9-0EF1F461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6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6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6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6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6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6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6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6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6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6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6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6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6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Piątkowska</dc:creator>
  <cp:keywords/>
  <dc:description/>
  <cp:lastModifiedBy>Justyna Sekretariat</cp:lastModifiedBy>
  <cp:revision>2</cp:revision>
  <dcterms:created xsi:type="dcterms:W3CDTF">2025-02-07T11:25:00Z</dcterms:created>
  <dcterms:modified xsi:type="dcterms:W3CDTF">2025-02-07T11:25:00Z</dcterms:modified>
</cp:coreProperties>
</file>